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C0" w:rsidRDefault="007515CC" w:rsidP="00231AC0">
      <w:pPr>
        <w:spacing w:after="0" w:line="240" w:lineRule="auto"/>
        <w:jc w:val="center"/>
        <w:rPr>
          <w:rFonts w:ascii="Phetsarath OT" w:hAnsi="Phetsarath OT"/>
          <w:b/>
          <w:bCs/>
          <w:lang w:bidi="lo-LA"/>
        </w:rPr>
      </w:pPr>
      <w:r w:rsidRPr="007515CC">
        <w:rPr>
          <w:rFonts w:ascii="Phetsarath OT" w:hAnsi="Phetsarath OT" w:hint="cs"/>
          <w:b/>
          <w:bCs/>
          <w:cs/>
          <w:lang w:bidi="lo-LA"/>
        </w:rPr>
        <w:t>ທະນາຄານໂລກຈະໃຫ້ທຶນ ທລຍ 3 ໄລຍະສຶບຕໍ່ (2020-2022)</w:t>
      </w:r>
      <w:r w:rsidR="00231AC0">
        <w:rPr>
          <w:rFonts w:ascii="Phetsarath OT" w:hAnsi="Phetsarath OT"/>
          <w:b/>
          <w:bCs/>
          <w:lang w:bidi="lo-LA"/>
        </w:rPr>
        <w:t xml:space="preserve"> </w:t>
      </w:r>
    </w:p>
    <w:p w:rsidR="00AB5C83" w:rsidRDefault="00231AC0" w:rsidP="00231AC0">
      <w:pPr>
        <w:spacing w:after="0" w:line="240" w:lineRule="auto"/>
        <w:jc w:val="center"/>
        <w:rPr>
          <w:rFonts w:ascii="Phetsarath OT" w:hAnsi="Phetsarath OT"/>
          <w:b/>
          <w:bCs/>
          <w:lang w:bidi="lo-LA"/>
        </w:rPr>
      </w:pPr>
      <w:r>
        <w:rPr>
          <w:rFonts w:ascii="Phetsarath OT" w:hAnsi="Phetsarath OT" w:hint="cs"/>
          <w:b/>
          <w:bCs/>
          <w:cs/>
          <w:lang w:bidi="lo-LA"/>
        </w:rPr>
        <w:t>ຈໍານວນ 10 ລ້ານໂດລາສະຫະລັດ</w:t>
      </w:r>
    </w:p>
    <w:p w:rsidR="005E36C3" w:rsidRPr="005E36C3" w:rsidRDefault="005E36C3" w:rsidP="005E36C3">
      <w:pPr>
        <w:spacing w:after="0" w:line="240" w:lineRule="auto"/>
        <w:jc w:val="right"/>
        <w:rPr>
          <w:rFonts w:ascii="Phetsarath OT" w:hAnsi="Phetsarath OT" w:hint="cs"/>
          <w:szCs w:val="24"/>
          <w:cs/>
          <w:lang w:bidi="lo-LA"/>
        </w:rPr>
      </w:pPr>
      <w:r w:rsidRPr="005E36C3">
        <w:rPr>
          <w:rFonts w:ascii="Phetsarath OT" w:hAnsi="Phetsarath OT" w:hint="cs"/>
          <w:szCs w:val="24"/>
          <w:cs/>
          <w:lang w:bidi="lo-LA"/>
        </w:rPr>
        <w:t>ໂດຍ: ທລຍ</w:t>
      </w:r>
    </w:p>
    <w:p w:rsidR="00231AC0" w:rsidRDefault="00231AC0" w:rsidP="00231AC0">
      <w:pPr>
        <w:spacing w:after="0" w:line="240" w:lineRule="auto"/>
        <w:jc w:val="center"/>
        <w:rPr>
          <w:rFonts w:ascii="Phetsarath OT" w:hAnsi="Phetsarath OT"/>
          <w:b/>
          <w:bCs/>
          <w:cs/>
          <w:lang w:bidi="lo-LA"/>
        </w:rPr>
      </w:pPr>
    </w:p>
    <w:p w:rsidR="007515CC" w:rsidRDefault="006F7715" w:rsidP="007515CC">
      <w:pPr>
        <w:jc w:val="both"/>
        <w:rPr>
          <w:rFonts w:ascii="Phetsarath OT" w:hAnsi="Phetsarath OT"/>
          <w:color w:val="000000"/>
          <w:kern w:val="28"/>
          <w:szCs w:val="24"/>
          <w:lang w:bidi="lo-LA"/>
        </w:rPr>
      </w:pPr>
      <w:r>
        <w:rPr>
          <w:rFonts w:ascii="Phetsarath OT" w:hAnsi="Phetsarath OT" w:hint="cs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895600" cy="1929765"/>
            <wp:effectExtent l="0" t="0" r="0" b="0"/>
            <wp:wrapThrough wrapText="bothSides">
              <wp:wrapPolygon edited="0">
                <wp:start x="0" y="0"/>
                <wp:lineTo x="0" y="21323"/>
                <wp:lineTo x="21458" y="21323"/>
                <wp:lineTo x="214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B46">
        <w:rPr>
          <w:rFonts w:ascii="Phetsarath OT" w:hAnsi="Phetsarath OT" w:hint="cs"/>
          <w:szCs w:val="24"/>
          <w:cs/>
          <w:lang w:bidi="lo-LA"/>
        </w:rPr>
        <w:t>ໃນວັນທີ 14 ທັນວາ 2018, ກອງທຶນຫຼຸດຜ່ອນຄວາມທຸກຍາກ (ທລຍ) ໄດ້ຈັດກອງປະຊຸມປຶກສາຫາລື ກ່ຽວກັບ</w:t>
      </w:r>
      <w:r w:rsidR="00CC74A3">
        <w:rPr>
          <w:rFonts w:ascii="Phetsarath OT" w:hAnsi="Phetsarath OT" w:hint="cs"/>
          <w:szCs w:val="24"/>
          <w:cs/>
          <w:lang w:bidi="lo-LA"/>
        </w:rPr>
        <w:t>ການກະກຽມໂຄງການ</w:t>
      </w:r>
      <w:r w:rsidR="006B7B46">
        <w:rPr>
          <w:rFonts w:ascii="Phetsarath OT" w:hAnsi="Phetsarath OT" w:hint="cs"/>
          <w:szCs w:val="24"/>
          <w:cs/>
          <w:lang w:bidi="lo-LA"/>
        </w:rPr>
        <w:t xml:space="preserve"> ທລຍ 3 ໄລຍະສຶບຕໍ່ (2020-2022) ຂຶ້ນທີ່ນະຄອນຫລວງວຽງຈັນ ໂດຍການເປັນປະທານ ຂອງທ່ານ ຈິດ ທະວີໃສ, ຜູ້ອໍານວຍການບໍລິຫານ ທລຍ ແລະ ໃຫ້ກຽດເຂົ້າຮ່ວມຂອງ ທ່ານ ສີບຸນເຮືອງ ດາລານຸວົງ, </w:t>
      </w:r>
      <w:r w:rsidR="006B7B46" w:rsidRPr="0062157A">
        <w:rPr>
          <w:rFonts w:ascii="Phetsarath OT" w:hAnsi="Phetsarath OT"/>
          <w:color w:val="000000"/>
          <w:kern w:val="28"/>
          <w:szCs w:val="24"/>
          <w:cs/>
          <w:lang w:bidi="lo-LA"/>
        </w:rPr>
        <w:t>ຜູ້ຮັບຜິດຊອບໂຄງການ ທລຍ ຈາກທະນາຄານໂລກ</w:t>
      </w:r>
      <w:r w:rsidR="006B7B46"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 xml:space="preserve">, </w:t>
      </w:r>
      <w:r w:rsidR="0017482A"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>ຜູ້ຕາງໜ້າຈາກກະຊວງ, ກົມ, ພະແນກທີ່ກ່ຽວຂ້ອງ ແລະ ອົງການພັດທະນາຕ່າງໆ ຈໍານວນທັງໝົດກວ່າ 25 ຄົນ.</w:t>
      </w:r>
      <w:bookmarkStart w:id="0" w:name="_GoBack"/>
      <w:bookmarkEnd w:id="0"/>
    </w:p>
    <w:p w:rsidR="007508BA" w:rsidRDefault="00CC74A3" w:rsidP="007515CC">
      <w:pPr>
        <w:jc w:val="both"/>
        <w:rPr>
          <w:rFonts w:ascii="Phetsarath OT" w:hAnsi="Phetsarath OT" w:hint="cs"/>
          <w:color w:val="000000"/>
          <w:kern w:val="28"/>
          <w:szCs w:val="24"/>
        </w:rPr>
      </w:pPr>
      <w:r>
        <w:rPr>
          <w:rFonts w:ascii="Phetsarath OT" w:hAnsi="Phetsarath OT" w:hint="cs"/>
          <w:noProof/>
          <w:color w:val="000000"/>
          <w:kern w:val="28"/>
          <w:szCs w:val="24"/>
        </w:rPr>
        <w:drawing>
          <wp:anchor distT="0" distB="0" distL="114300" distR="114300" simplePos="0" relativeHeight="251659264" behindDoc="1" locked="0" layoutInCell="1" allowOverlap="1" wp14:anchorId="49DC2523" wp14:editId="1D898729">
            <wp:simplePos x="0" y="0"/>
            <wp:positionH relativeFrom="column">
              <wp:posOffset>2453640</wp:posOffset>
            </wp:positionH>
            <wp:positionV relativeFrom="paragraph">
              <wp:posOffset>1741170</wp:posOffset>
            </wp:positionV>
            <wp:extent cx="3333750" cy="2221865"/>
            <wp:effectExtent l="0" t="0" r="0" b="6985"/>
            <wp:wrapThrough wrapText="bothSides">
              <wp:wrapPolygon edited="0">
                <wp:start x="0" y="0"/>
                <wp:lineTo x="0" y="21483"/>
                <wp:lineTo x="21477" y="21483"/>
                <wp:lineTo x="214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58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82A"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 xml:space="preserve">ທ່ານ </w:t>
      </w:r>
      <w:r w:rsidR="0017482A">
        <w:rPr>
          <w:rFonts w:ascii="Phetsarath OT" w:hAnsi="Phetsarath OT" w:hint="cs"/>
          <w:szCs w:val="24"/>
          <w:cs/>
          <w:lang w:bidi="lo-LA"/>
        </w:rPr>
        <w:t>ຈິດ ທະວີໃສ, ຜູ້ອໍານວຍການບໍລິຫານ ທລຍ</w:t>
      </w:r>
      <w:r w:rsidR="00EE70F7">
        <w:rPr>
          <w:rFonts w:ascii="Phetsarath OT" w:hAnsi="Phetsarath OT" w:hint="cs"/>
          <w:szCs w:val="24"/>
          <w:cs/>
          <w:lang w:bidi="lo-LA"/>
        </w:rPr>
        <w:t xml:space="preserve"> ກ່າວວ່າ: </w:t>
      </w:r>
      <w:r w:rsidR="0017482A"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 xml:space="preserve"> </w:t>
      </w:r>
      <w:r w:rsidR="00EE70F7">
        <w:rPr>
          <w:rFonts w:ascii="Phetsarath OT" w:hAnsi="Phetsarath OT"/>
          <w:color w:val="000000"/>
          <w:kern w:val="28"/>
          <w:szCs w:val="24"/>
          <w:lang w:bidi="lo-LA"/>
        </w:rPr>
        <w:t>“</w:t>
      </w:r>
      <w:r w:rsidR="0017482A"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>ໃນການຈັດຕັ້ງປະຕິບັດວຽກງານຜ່ານມາ, ທລຍ ໄດ້ສຸມໃສ່ການສະໜອງຊ່ວຍເຫລືອດ້ານພື້ນຖານໂຄງລ່າງ ຊຶ່ງສາມາດບັນລຸໄດ້ເຖິງການເຂົ້າເຖິງການບໍລິການຂອງລັດໄດ້ດີ, ແຕ່ໃນໄລຍະສຶບຕໍ່ຂອງ ທລຍ ໄລຍະທີ 3 ຈະເປັນການສຸມໃສ່ການຊ່ວຍເຫລືອດ້ານປັບປຸງຊີວິດການເປັນຢູ່</w:t>
      </w:r>
      <w:r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 xml:space="preserve"> ເພື່ອແກ້ໄຂຄວາມທຸກຍາກໃນລະດັບຄົວເຮືອນ</w:t>
      </w:r>
      <w:r w:rsidR="00EE70F7">
        <w:rPr>
          <w:rFonts w:ascii="Phetsarath OT" w:hAnsi="Phetsarath OT"/>
          <w:color w:val="000000"/>
          <w:kern w:val="28"/>
          <w:szCs w:val="24"/>
          <w:lang w:bidi="lo-LA"/>
        </w:rPr>
        <w:t xml:space="preserve"> </w:t>
      </w:r>
      <w:r w:rsidR="00EE70F7"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>ເນັ້ນໃສ່ການປັບປຸງ ແລະ ຍົກລະດັບຊີວິດການເປັນຢູ່ຂອງກຸ່ມເປົ້າໝາຍໃຫ້ດີຂຶ້ນຢູ່ 4 ແຂວງ,</w:t>
      </w:r>
      <w:r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 xml:space="preserve"> ສະນັ້ນ ກອງປະຊຸມຄັ້ງນີ້ຈຶ່ງ</w:t>
      </w:r>
      <w:r w:rsidR="00EE70F7"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>ນໍາສະເໜີ</w:t>
      </w:r>
      <w:r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>ພາກສ່ວນ</w:t>
      </w:r>
      <w:r w:rsidR="00EE70F7"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 xml:space="preserve">ທີ່ກ່ຽວຂ້ອງພາຍໃນກະຊວງກະສິກໍາ ແລະ ປ່າໄມ້ ແລະ ຮ່ວມກັບກະຊວງອື່ນໆ ທີ່ຕິດພັນກັບການພັດທະນາຊົນນະບົດໃນຂອບເຂດທົ່ວປະເທດ, ຕໍ່ກັບການອອກແບບ ແລະ ວິທີການຈັດຕັ້ງປະຕິບັດໂຄງການ ພາຍໃຕ້ທຶນກູ້ຢືມ 10 ລ້ານ ໂດລາສະຫະລັດ </w:t>
      </w:r>
      <w:r w:rsidR="0089643E"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>ລວມທັງປຶກສາຫາລືກ່ຽວກັບສະ</w:t>
      </w:r>
      <w:r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 xml:space="preserve"> </w:t>
      </w:r>
      <w:r w:rsidR="0089643E"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>ຖານະພາບຂອງແຂວງເປົ້າໝາຍ</w:t>
      </w:r>
      <w:r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 xml:space="preserve"> </w:t>
      </w:r>
      <w:r w:rsidR="00675047"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>14 ເມື</w:t>
      </w:r>
      <w:r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 xml:space="preserve">ອງໃນ 4 ແຂວງທີ່ເປັນບຸລິມະສິດຄື: </w:t>
      </w:r>
      <w:r w:rsidR="00675047"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 xml:space="preserve"> ຫົວພັນ, ຊຽງຂວາງ, ອຸດົມໄຊ ແລະ ຜົ້ງສາລີ ບັນດາແຂວງດັ່ງກ່າວຍັງມີອັດຕາທີ່ສູງກວ່າແຂວງອື່ນດ້ານການຂາດສານອາຫານ ແລະ ເດັກເຕ້ຍກວ່າເກັນອາຍຸ</w:t>
      </w:r>
      <w:r w:rsidR="007508BA">
        <w:rPr>
          <w:rFonts w:ascii="Phetsarath OT" w:hAnsi="Phetsarath OT"/>
          <w:color w:val="000000"/>
          <w:kern w:val="28"/>
          <w:szCs w:val="24"/>
          <w:lang w:bidi="lo-LA"/>
        </w:rPr>
        <w:t>”</w:t>
      </w:r>
      <w:r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>.</w:t>
      </w:r>
    </w:p>
    <w:p w:rsidR="006F7715" w:rsidRDefault="007508BA" w:rsidP="007515CC">
      <w:pPr>
        <w:jc w:val="both"/>
        <w:rPr>
          <w:rFonts w:ascii="Phetsarath OT" w:hAnsi="Phetsarath OT"/>
          <w:color w:val="000000"/>
          <w:kern w:val="28"/>
          <w:szCs w:val="24"/>
          <w:lang w:bidi="lo-LA"/>
        </w:rPr>
      </w:pPr>
      <w:r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 xml:space="preserve">ທ່ານ ຈິດ ທະວີໃສ ກ່າວຕື່ມວ່າ: </w:t>
      </w:r>
      <w:r>
        <w:rPr>
          <w:rFonts w:ascii="Phetsarath OT" w:hAnsi="Phetsarath OT"/>
          <w:color w:val="000000"/>
          <w:kern w:val="28"/>
          <w:szCs w:val="24"/>
          <w:lang w:bidi="lo-LA"/>
        </w:rPr>
        <w:t>“</w:t>
      </w:r>
      <w:r w:rsidR="00584B06"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>ຈຸດສຸມຂອງ ທລຍ 3 ໄລຍະທຶນເພີ່ມນີ້ ຈະສຶບຕໍ່ສ້າງຄວາມອາດສາມາດດ້ານການຜະລິດໃຫ້ແກ່ຄອບຄົວທຸກຍາກໃນເຂດຊົນນະບົດ ເພື່ອຍົກລະດັບຊີວິດການເປັນຢູ່ໃຫ້ດີຂຶ້ນ ດ້ວຍການນໍາໃຊ້ຮູບແບບການພັດທະນາ ໂດຍຊຸມຊົນເປັນເຈົ້າການ, ອໍານວຍຄວາມສະດວກໃຫ້ຊຸມຊົນໄດ້ກໍານົດເປົ້າໝາຍ ແລະ ແຜນພັດທະນາຊີວິດການເປັນຢູ່ ທີ່ເປັນບຸລິມະສິດຂອງເຂົາເຈົ້າໃຫ້ໄດ້ດີກວ່າເກົ່າ ລວມທັງການຈັດຕັ້ງປະຕິບັດ, ຕິດຕາມ, ປະເມີນຜົນ ແລະ ຄຸ້ມຄອງ ເພື່ອກ້າວໄປສູ່ຄວາມເປັນເຈົ້າການ ແລະ ສາມາດສຶບຕໍ່ເຮັດໄດ້ດ້ວຍໂຕເອງ ເຊິ່ງກ້າວໄປສູ່ການລຶບລ້າງຄວາມທຸກຍາກ ແລະ ລຶບລ້າງການຂາດສານອາຫານ</w:t>
      </w:r>
      <w:r w:rsidR="00A77F88"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 xml:space="preserve"> ທັງໝົດນີ້ເປັນໝາກຫົວໃຈຂອງການພັດທະນາແບບຍືນຍົງ</w:t>
      </w:r>
      <w:r>
        <w:rPr>
          <w:rFonts w:ascii="Phetsarath OT" w:hAnsi="Phetsarath OT"/>
          <w:color w:val="000000"/>
          <w:kern w:val="28"/>
          <w:szCs w:val="24"/>
          <w:lang w:bidi="lo-LA"/>
        </w:rPr>
        <w:t>”</w:t>
      </w:r>
      <w:r w:rsidR="00A77F88">
        <w:rPr>
          <w:rFonts w:ascii="Phetsarath OT" w:hAnsi="Phetsarath OT" w:hint="cs"/>
          <w:color w:val="000000"/>
          <w:kern w:val="28"/>
          <w:szCs w:val="24"/>
          <w:cs/>
          <w:lang w:bidi="lo-LA"/>
        </w:rPr>
        <w:t>.</w:t>
      </w:r>
    </w:p>
    <w:sectPr w:rsidR="006F7715" w:rsidSect="007508BA">
      <w:pgSz w:w="11909" w:h="16834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CC"/>
    <w:rsid w:val="0017482A"/>
    <w:rsid w:val="00231AC0"/>
    <w:rsid w:val="00584B06"/>
    <w:rsid w:val="005E36C3"/>
    <w:rsid w:val="00675047"/>
    <w:rsid w:val="006B7B46"/>
    <w:rsid w:val="006F7715"/>
    <w:rsid w:val="00721D97"/>
    <w:rsid w:val="007508BA"/>
    <w:rsid w:val="007515CC"/>
    <w:rsid w:val="0089643E"/>
    <w:rsid w:val="00A77F88"/>
    <w:rsid w:val="00AB5C83"/>
    <w:rsid w:val="00B22D77"/>
    <w:rsid w:val="00BF45E6"/>
    <w:rsid w:val="00C03918"/>
    <w:rsid w:val="00CC74A3"/>
    <w:rsid w:val="00E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5"/>
    <w:rPr>
      <w:rFonts w:ascii="Tahoma" w:eastAsiaTheme="minorEastAsi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5"/>
    <w:rPr>
      <w:rFonts w:ascii="Tahoma" w:eastAsiaTheme="minorEastAsi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2018-12-14T07:53:00Z</dcterms:created>
  <dcterms:modified xsi:type="dcterms:W3CDTF">2018-12-17T03:13:00Z</dcterms:modified>
</cp:coreProperties>
</file>